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391"/>
      </w:tblGrid>
      <w:tr w:rsidR="00C10233" w:rsidRPr="0038437E" w:rsidTr="00F479D4">
        <w:tc>
          <w:tcPr>
            <w:tcW w:w="9391" w:type="dxa"/>
            <w:shd w:val="clear" w:color="auto" w:fill="FFC000"/>
          </w:tcPr>
          <w:p w:rsidR="00C10233" w:rsidRPr="0038437E" w:rsidRDefault="00C1023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b/>
                <w:sz w:val="24"/>
                <w:szCs w:val="24"/>
              </w:rPr>
              <w:t>Diocese of Aegyptus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00B0F0"/>
          </w:tcPr>
          <w:p w:rsidR="00C10233" w:rsidRPr="0038437E" w:rsidRDefault="00C1023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62DBBC" wp14:editId="1D949C42">
                  <wp:extent cx="5485337" cy="3132090"/>
                  <wp:effectExtent l="0" t="0" r="1270" b="0"/>
                  <wp:docPr id="514" name="Picture 51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8012" cy="315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This diocese, comprising northeastern Africa—mainly Egypt, the rich granary and traditional personal domain of the emperors—was the only diocese that was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not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under a vicarius, but whose head retained the unique title of </w:t>
            </w:r>
            <w:r w:rsidRPr="003843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Praefectus Augustalis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 It was created by a split of the Diocese of Oriens.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All but one, the civilian governors were of the modest rank of </w:t>
            </w:r>
            <w:r w:rsidRPr="003843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Praeses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 provinciae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Aegyptus (in a narrow sense) came to designate Lower Egypt around Alexandria. Originally it was named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Aegyptus Iovia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(from Jupiter, for the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Augustus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Diocletian). Later it was divided into two provinces.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Augustamnica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was the remainder of Lower Egypt, together with the eastern part of the Nile delta (13 'cities') – the only Egyptian province under a </w:t>
            </w:r>
            <w:r w:rsidRPr="003843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Corrector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a lower ranking governor. Originally it was named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Aegyptus Herculia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(for Diocletian's junior, the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Caesar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; with ancient Memphis). Later it was divided in two provinces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Thebais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was Upper Egypt. Nubia south of Philae had been abandoned to tribal people. Later it was divided into two provinces,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Superior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and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Inferior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.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Arcadia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(also Arcadia Ægypti; not to be confused with </w:t>
            </w: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Arcadia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 in Greece)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Apart from modern Egypt, Aegyptus also comprised the former province of </w:t>
            </w: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Cyrenaica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, being the east of modern Libya (an ancient name for the whole African continent as well). Cyrenaica was split into two provinces, each under a </w:t>
            </w:r>
            <w:r w:rsidRPr="0038437E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</w:rPr>
              <w:t>praeses</w:t>
            </w:r>
            <w:r w:rsidRPr="0038437E">
              <w:rPr>
                <w:rFonts w:ascii="Times New Roman" w:hAnsi="Times New Roman" w:cs="Times New Roman"/>
                <w:color w:val="202122"/>
                <w:sz w:val="24"/>
                <w:szCs w:val="24"/>
              </w:rPr>
              <w:t>: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Libya Superior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Libya Inferior</w:t>
            </w:r>
          </w:p>
        </w:tc>
      </w:tr>
      <w:tr w:rsidR="00C10233" w:rsidRPr="00D130F1" w:rsidTr="00F479D4">
        <w:tc>
          <w:tcPr>
            <w:tcW w:w="9391" w:type="dxa"/>
            <w:shd w:val="clear" w:color="auto" w:fill="FFC000"/>
          </w:tcPr>
          <w:p w:rsidR="00C10233" w:rsidRPr="00D130F1" w:rsidRDefault="00C10233" w:rsidP="00F479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0F1">
              <w:rPr>
                <w:rFonts w:ascii="Times New Roman" w:hAnsi="Times New Roman" w:cs="Times New Roman"/>
                <w:b/>
                <w:sz w:val="24"/>
                <w:szCs w:val="24"/>
              </w:rPr>
              <w:t>Praefecti Augustalii of the Diocese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Eutolmius Tatianus (367-370)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Olympius Palladius (370-371)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Aelius Palladius (371-374)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Publius (c. 376)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Bassianus (c. 379)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Hadrianus (c. 379)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Iulianus (c. 380)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Antoninus (381-382)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Palladius (382)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Hypatius (383)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Optatus (384)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Florentius (384-386)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Paulinus (386-387)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Eusebius (387)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Flavius Ulpius Erythrius (388)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Alexander (388-390)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Evagrius (391)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Hypatius (392)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Potamius (392)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Orestes (415)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Theognostus (c. 482)</w:t>
            </w:r>
          </w:p>
        </w:tc>
      </w:tr>
      <w:tr w:rsidR="00C10233" w:rsidRPr="0038437E" w:rsidTr="00F479D4">
        <w:tc>
          <w:tcPr>
            <w:tcW w:w="9391" w:type="dxa"/>
            <w:shd w:val="clear" w:color="auto" w:fill="FFFF00"/>
          </w:tcPr>
          <w:p w:rsidR="00C10233" w:rsidRPr="0038437E" w:rsidRDefault="00C10233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8437E">
              <w:rPr>
                <w:rFonts w:ascii="Times New Roman" w:hAnsi="Times New Roman" w:cs="Times New Roman"/>
                <w:sz w:val="24"/>
                <w:szCs w:val="24"/>
              </w:rPr>
              <w:t>Petrus Marcellinus Felix Liberius (c. 539-542)</w:t>
            </w:r>
          </w:p>
        </w:tc>
      </w:tr>
      <w:tr w:rsidR="00F16054" w:rsidRPr="0038437E" w:rsidTr="00F479D4">
        <w:tc>
          <w:tcPr>
            <w:tcW w:w="9391" w:type="dxa"/>
            <w:shd w:val="clear" w:color="auto" w:fill="FFFF00"/>
          </w:tcPr>
          <w:p w:rsidR="00F16054" w:rsidRPr="0038437E" w:rsidRDefault="00F16054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054" w:rsidRPr="0038437E" w:rsidTr="00B3114E">
        <w:tc>
          <w:tcPr>
            <w:tcW w:w="9391" w:type="dxa"/>
            <w:shd w:val="clear" w:color="auto" w:fill="00B0F0"/>
          </w:tcPr>
          <w:p w:rsidR="00F16054" w:rsidRPr="0038437E" w:rsidRDefault="00F16054" w:rsidP="00F1605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8DDD19" wp14:editId="54B9872C">
                  <wp:extent cx="4200525" cy="3076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307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54" w:rsidRPr="0038437E" w:rsidTr="00B3114E">
        <w:tc>
          <w:tcPr>
            <w:tcW w:w="9391" w:type="dxa"/>
            <w:shd w:val="clear" w:color="auto" w:fill="00B0F0"/>
          </w:tcPr>
          <w:p w:rsidR="00F16054" w:rsidRDefault="00F16054" w:rsidP="00F1605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7104A5" wp14:editId="6747D5D8">
                  <wp:extent cx="4267200" cy="6762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676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054" w:rsidRPr="0038437E" w:rsidTr="00B3114E">
        <w:tc>
          <w:tcPr>
            <w:tcW w:w="9391" w:type="dxa"/>
            <w:shd w:val="clear" w:color="auto" w:fill="00B0F0"/>
          </w:tcPr>
          <w:p w:rsidR="00F16054" w:rsidRDefault="00F16054" w:rsidP="00F1605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8A2AA1" wp14:editId="3874C4F3">
                  <wp:extent cx="4124325" cy="41338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413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233" w:rsidRDefault="00C10233" w:rsidP="00C10233">
      <w:pPr>
        <w:tabs>
          <w:tab w:val="left" w:pos="2445"/>
        </w:tabs>
        <w:rPr>
          <w:rFonts w:ascii="Arial" w:hAnsi="Arial" w:cs="Arial"/>
          <w:color w:val="0000CC"/>
          <w:sz w:val="15"/>
          <w:szCs w:val="15"/>
        </w:rPr>
      </w:pPr>
    </w:p>
    <w:p w:rsidR="00C10233" w:rsidRDefault="00C10233" w:rsidP="00C10233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B3114E">
        <w:rPr>
          <w:rFonts w:ascii="Arial" w:hAnsi="Arial" w:cs="Arial"/>
          <w:color w:val="0000CC"/>
          <w:sz w:val="15"/>
          <w:szCs w:val="15"/>
        </w:rPr>
        <w:fldChar w:fldCharType="begin"/>
      </w:r>
      <w:r w:rsidR="00B3114E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B3114E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ED0B7A">
        <w:rPr>
          <w:rFonts w:ascii="Arial" w:hAnsi="Arial" w:cs="Arial"/>
          <w:color w:val="0000CC"/>
          <w:sz w:val="15"/>
          <w:szCs w:val="15"/>
        </w:rPr>
        <w:fldChar w:fldCharType="begin"/>
      </w:r>
      <w:r w:rsidR="00ED0B7A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="00ED0B7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F346B">
        <w:rPr>
          <w:rFonts w:ascii="Arial" w:hAnsi="Arial" w:cs="Arial"/>
          <w:color w:val="0000CC"/>
          <w:sz w:val="15"/>
          <w:szCs w:val="15"/>
        </w:rPr>
        <w:fldChar w:fldCharType="begin"/>
      </w:r>
      <w:r w:rsidR="00FF346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F346B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F346B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F346B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F346B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0" r:href="rId11"/>
          </v:shape>
        </w:pict>
      </w:r>
      <w:r w:rsidR="00FF346B">
        <w:rPr>
          <w:rFonts w:ascii="Arial" w:hAnsi="Arial" w:cs="Arial"/>
          <w:color w:val="0000CC"/>
          <w:sz w:val="15"/>
          <w:szCs w:val="15"/>
        </w:rPr>
        <w:fldChar w:fldCharType="end"/>
      </w:r>
      <w:r w:rsidR="00ED0B7A">
        <w:rPr>
          <w:rFonts w:ascii="Arial" w:hAnsi="Arial" w:cs="Arial"/>
          <w:color w:val="0000CC"/>
          <w:sz w:val="15"/>
          <w:szCs w:val="15"/>
        </w:rPr>
        <w:fldChar w:fldCharType="end"/>
      </w:r>
      <w:r w:rsidR="00B3114E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p w:rsidR="00C10233" w:rsidRDefault="00C10233" w:rsidP="00C1023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BA3B07" w:rsidTr="00BA3B07">
        <w:tc>
          <w:tcPr>
            <w:tcW w:w="9396" w:type="dxa"/>
            <w:shd w:val="clear" w:color="auto" w:fill="00B0F0"/>
          </w:tcPr>
          <w:p w:rsidR="00BA3B07" w:rsidRDefault="00BA3B07" w:rsidP="00CB3AC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B48F4A" wp14:editId="3DE9DCAE">
                  <wp:extent cx="4124325" cy="5000625"/>
                  <wp:effectExtent l="0" t="0" r="9525" b="952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4325" cy="500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B07" w:rsidTr="00BA3B07">
        <w:tc>
          <w:tcPr>
            <w:tcW w:w="9396" w:type="dxa"/>
            <w:shd w:val="clear" w:color="auto" w:fill="00B0F0"/>
          </w:tcPr>
          <w:p w:rsidR="00BA3B07" w:rsidRDefault="00BA3B07" w:rsidP="00CB3AC1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C3CE09" wp14:editId="25C40C68">
                  <wp:extent cx="4371975" cy="5400675"/>
                  <wp:effectExtent l="0" t="0" r="9525" b="952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79DF" w:rsidRDefault="00EE79DF"/>
    <w:p w:rsidR="0012741F" w:rsidRDefault="0012741F" w:rsidP="0012741F"/>
    <w:p w:rsidR="0012741F" w:rsidRDefault="0012741F" w:rsidP="0012741F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 id="_x0000_i1028" type="#_x0000_t75" alt="Вижте изображението в пълен размер" style="width:91.5pt;height:23.25pt" o:button="t">
            <v:imagedata r:id="rId10" r:href="rId14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12741F" w:rsidRPr="00205110" w:rsidTr="00A87C19">
        <w:tc>
          <w:tcPr>
            <w:tcW w:w="1838" w:type="dxa"/>
            <w:shd w:val="clear" w:color="auto" w:fill="00B050"/>
          </w:tcPr>
          <w:p w:rsidR="0012741F" w:rsidRPr="00205110" w:rsidRDefault="0012741F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BA3B07" w:rsidRDefault="00BA3B07" w:rsidP="00BA3B07">
      <w:pPr>
        <w:jc w:val="center"/>
      </w:pPr>
      <w:bookmarkStart w:id="0" w:name="_GoBack"/>
      <w:bookmarkEnd w:id="0"/>
    </w:p>
    <w:sectPr w:rsidR="00BA3B07">
      <w:head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6B" w:rsidRDefault="00FF346B" w:rsidP="00BA3B07">
      <w:pPr>
        <w:spacing w:after="0" w:line="240" w:lineRule="auto"/>
      </w:pPr>
      <w:r>
        <w:separator/>
      </w:r>
    </w:p>
  </w:endnote>
  <w:endnote w:type="continuationSeparator" w:id="0">
    <w:p w:rsidR="00FF346B" w:rsidRDefault="00FF346B" w:rsidP="00BA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6B" w:rsidRDefault="00FF346B" w:rsidP="00BA3B07">
      <w:pPr>
        <w:spacing w:after="0" w:line="240" w:lineRule="auto"/>
      </w:pPr>
      <w:r>
        <w:separator/>
      </w:r>
    </w:p>
  </w:footnote>
  <w:footnote w:type="continuationSeparator" w:id="0">
    <w:p w:rsidR="00FF346B" w:rsidRDefault="00FF346B" w:rsidP="00BA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581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3B07" w:rsidRDefault="00BA3B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4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B07" w:rsidRDefault="00BA3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6"/>
    <w:rsid w:val="0012741F"/>
    <w:rsid w:val="003A21D6"/>
    <w:rsid w:val="00B3114E"/>
    <w:rsid w:val="00BA3B07"/>
    <w:rsid w:val="00C10233"/>
    <w:rsid w:val="00ED0B7A"/>
    <w:rsid w:val="00EE79DF"/>
    <w:rsid w:val="00F16054"/>
    <w:rsid w:val="00FF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88A31"/>
  <w15:chartTrackingRefBased/>
  <w15:docId w15:val="{DCBD1D6E-5CF5-469A-ADD1-89D7297C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02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3B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07"/>
  </w:style>
  <w:style w:type="paragraph" w:styleId="Footer">
    <w:name w:val="footer"/>
    <w:basedOn w:val="Normal"/>
    <w:link w:val="FooterChar"/>
    <w:uiPriority w:val="99"/>
    <w:unhideWhenUsed/>
    <w:rsid w:val="00BA3B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t0.gstatic.com/images?q=tbn:ANd9GcTDT1jpfS6n_Y4NmsXFnf0dV2uAk854tEHeOSaIXPxUCt7qxHu5xaSaZ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5336</Words>
  <Characters>30419</Characters>
  <Application>Microsoft Office Word</Application>
  <DocSecurity>0</DocSecurity>
  <Lines>253</Lines>
  <Paragraphs>71</Paragraphs>
  <ScaleCrop>false</ScaleCrop>
  <Company/>
  <LinksUpToDate>false</LinksUpToDate>
  <CharactersWithSpaces>35684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6</cp:revision>
  <dcterms:created xsi:type="dcterms:W3CDTF">2024-04-24T03:20:00Z</dcterms:created>
  <dcterms:modified xsi:type="dcterms:W3CDTF">2024-05-13T03:38:00Z</dcterms:modified>
</cp:coreProperties>
</file>